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545"/>
        <w:gridCol w:w="1906"/>
        <w:gridCol w:w="1727"/>
        <w:gridCol w:w="1727"/>
        <w:gridCol w:w="1728"/>
      </w:tblGrid>
      <w:tr w:rsidR="0060200A" w:rsidTr="009A403F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00A" w:rsidRDefault="0060200A" w:rsidP="009A403F">
            <w:pPr>
              <w:spacing w:after="280"/>
              <w:ind w:left="0" w:right="31" w:firstLine="0"/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60200A" w:rsidRPr="0074391D" w:rsidRDefault="0060200A" w:rsidP="009A403F">
            <w:pPr>
              <w:spacing w:after="280"/>
              <w:ind w:left="0" w:right="31" w:firstLine="0"/>
              <w:jc w:val="center"/>
              <w:rPr>
                <w:b/>
              </w:rPr>
            </w:pPr>
            <w:r w:rsidRPr="0074391D">
              <w:rPr>
                <w:b/>
              </w:rPr>
              <w:t>CBSA Outage Procedures Overview</w:t>
            </w:r>
          </w:p>
        </w:tc>
      </w:tr>
      <w:tr w:rsidR="0060200A" w:rsidTr="009A403F">
        <w:trPr>
          <w:trHeight w:val="274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</w:p>
        </w:tc>
        <w:tc>
          <w:tcPr>
            <w:tcW w:w="3633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  <w:r>
              <w:t>Import</w:t>
            </w:r>
          </w:p>
        </w:tc>
        <w:tc>
          <w:tcPr>
            <w:tcW w:w="3455" w:type="dxa"/>
            <w:gridSpan w:val="2"/>
            <w:shd w:val="clear" w:color="auto" w:fill="D0CECE" w:themeFill="background2" w:themeFillShade="E6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  <w:r>
              <w:t>Export</w:t>
            </w:r>
          </w:p>
        </w:tc>
      </w:tr>
      <w:tr w:rsidR="0060200A" w:rsidTr="009A403F">
        <w:trPr>
          <w:trHeight w:val="268"/>
        </w:trPr>
        <w:tc>
          <w:tcPr>
            <w:tcW w:w="154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  <w:r>
              <w:t>Timeframe</w:t>
            </w:r>
          </w:p>
        </w:tc>
        <w:tc>
          <w:tcPr>
            <w:tcW w:w="1906" w:type="dxa"/>
            <w:shd w:val="clear" w:color="auto" w:fill="D9E2F3" w:themeFill="accent5" w:themeFillTint="33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  <w:proofErr w:type="spellStart"/>
            <w:r>
              <w:t>eManifest</w:t>
            </w:r>
            <w:proofErr w:type="spellEnd"/>
            <w:r>
              <w:t xml:space="preserve"> Portal</w:t>
            </w:r>
          </w:p>
        </w:tc>
        <w:tc>
          <w:tcPr>
            <w:tcW w:w="1727" w:type="dxa"/>
            <w:shd w:val="clear" w:color="auto" w:fill="D9E2F3" w:themeFill="accent5" w:themeFillTint="33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  <w:r>
              <w:t>EDI</w:t>
            </w:r>
          </w:p>
        </w:tc>
        <w:tc>
          <w:tcPr>
            <w:tcW w:w="1727" w:type="dxa"/>
            <w:shd w:val="clear" w:color="auto" w:fill="D9E2F3" w:themeFill="accent5" w:themeFillTint="33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  <w:r>
              <w:t>CERS Portal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  <w:r>
              <w:t>G7 EDI</w:t>
            </w:r>
          </w:p>
        </w:tc>
      </w:tr>
      <w:tr w:rsidR="0060200A" w:rsidTr="009A403F">
        <w:tc>
          <w:tcPr>
            <w:tcW w:w="1546" w:type="dxa"/>
            <w:shd w:val="clear" w:color="auto" w:fill="F2F2F2" w:themeFill="background1" w:themeFillShade="F2"/>
          </w:tcPr>
          <w:p w:rsidR="0060200A" w:rsidRDefault="0060200A" w:rsidP="009A403F">
            <w:pPr>
              <w:spacing w:after="280"/>
              <w:ind w:left="0" w:right="31" w:firstLine="0"/>
            </w:pPr>
            <w:r>
              <w:t>Pre-Outage</w:t>
            </w:r>
          </w:p>
        </w:tc>
        <w:tc>
          <w:tcPr>
            <w:tcW w:w="1906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>Submit Electronic Data 2 hours prior to scheduled outages</w:t>
            </w:r>
          </w:p>
        </w:tc>
        <w:tc>
          <w:tcPr>
            <w:tcW w:w="1727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>Submit E</w:t>
            </w:r>
            <w:r w:rsidRPr="00822C9A">
              <w:rPr>
                <w:sz w:val="18"/>
                <w:szCs w:val="18"/>
              </w:rPr>
              <w:t xml:space="preserve">lectronic Data 2 hours prior to </w:t>
            </w:r>
            <w:r w:rsidRPr="00C95758">
              <w:rPr>
                <w:sz w:val="18"/>
                <w:szCs w:val="18"/>
              </w:rPr>
              <w:t>scheduled outages</w:t>
            </w:r>
          </w:p>
        </w:tc>
        <w:tc>
          <w:tcPr>
            <w:tcW w:w="1727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>Submit Electronic Data 2 hours prior to scheduled outages</w:t>
            </w:r>
          </w:p>
        </w:tc>
        <w:tc>
          <w:tcPr>
            <w:tcW w:w="1728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>Submit Electronic Data 2 hours prior to scheduled outages</w:t>
            </w:r>
          </w:p>
        </w:tc>
      </w:tr>
      <w:tr w:rsidR="0060200A" w:rsidRPr="004057C9" w:rsidTr="009A403F">
        <w:tc>
          <w:tcPr>
            <w:tcW w:w="1546" w:type="dxa"/>
            <w:vMerge w:val="restart"/>
            <w:shd w:val="clear" w:color="auto" w:fill="F2F2F2" w:themeFill="background1" w:themeFillShade="F2"/>
          </w:tcPr>
          <w:p w:rsidR="0060200A" w:rsidRDefault="0060200A" w:rsidP="009A403F">
            <w:pPr>
              <w:spacing w:after="280"/>
              <w:ind w:left="0" w:right="31" w:firstLine="0"/>
              <w:jc w:val="center"/>
            </w:pPr>
          </w:p>
          <w:p w:rsidR="0060200A" w:rsidRDefault="0060200A" w:rsidP="009A403F">
            <w:pPr>
              <w:spacing w:after="280"/>
              <w:ind w:left="0" w:right="31" w:firstLine="0"/>
              <w:jc w:val="center"/>
            </w:pPr>
          </w:p>
          <w:p w:rsidR="0060200A" w:rsidRDefault="0060200A" w:rsidP="009A403F">
            <w:pPr>
              <w:spacing w:after="280"/>
              <w:ind w:left="0" w:right="31" w:firstLine="0"/>
              <w:jc w:val="center"/>
            </w:pPr>
          </w:p>
          <w:p w:rsidR="0060200A" w:rsidRDefault="0060200A" w:rsidP="009A403F">
            <w:pPr>
              <w:spacing w:after="280"/>
              <w:ind w:left="0" w:right="31" w:firstLine="0"/>
              <w:jc w:val="center"/>
            </w:pPr>
          </w:p>
          <w:p w:rsidR="0060200A" w:rsidRDefault="0060200A" w:rsidP="009A403F">
            <w:pPr>
              <w:spacing w:after="280"/>
              <w:ind w:left="0" w:right="31" w:firstLine="0"/>
              <w:jc w:val="center"/>
            </w:pPr>
          </w:p>
          <w:p w:rsidR="0060200A" w:rsidRDefault="0060200A" w:rsidP="009A403F">
            <w:pPr>
              <w:spacing w:after="280"/>
              <w:ind w:left="0" w:right="31" w:firstLine="0"/>
              <w:jc w:val="center"/>
            </w:pPr>
          </w:p>
          <w:p w:rsidR="0060200A" w:rsidRDefault="0060200A" w:rsidP="009A403F">
            <w:pPr>
              <w:spacing w:after="280"/>
              <w:ind w:left="0" w:right="31" w:firstLine="0"/>
              <w:jc w:val="center"/>
            </w:pPr>
          </w:p>
          <w:p w:rsidR="0060200A" w:rsidRDefault="0060200A" w:rsidP="009A403F">
            <w:pPr>
              <w:spacing w:after="280"/>
              <w:ind w:left="0" w:right="31" w:firstLine="0"/>
              <w:jc w:val="center"/>
            </w:pPr>
            <w:r>
              <w:t>During an Outage</w:t>
            </w:r>
          </w:p>
        </w:tc>
        <w:tc>
          <w:tcPr>
            <w:tcW w:w="1906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>If the Portal allows it, submit</w:t>
            </w:r>
            <w:r>
              <w:rPr>
                <w:sz w:val="18"/>
                <w:szCs w:val="18"/>
              </w:rPr>
              <w:t xml:space="preserve"> your</w:t>
            </w:r>
            <w:r w:rsidRPr="00C95758">
              <w:rPr>
                <w:sz w:val="18"/>
                <w:szCs w:val="18"/>
              </w:rPr>
              <w:t xml:space="preserve"> electronic data during an outage.</w:t>
            </w:r>
          </w:p>
        </w:tc>
        <w:tc>
          <w:tcPr>
            <w:tcW w:w="1727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EDI </w:t>
            </w:r>
            <w:r w:rsidRPr="003E0D7A">
              <w:rPr>
                <w:sz w:val="18"/>
                <w:szCs w:val="18"/>
              </w:rPr>
              <w:t>allows it, submit</w:t>
            </w:r>
            <w:r>
              <w:rPr>
                <w:sz w:val="18"/>
                <w:szCs w:val="18"/>
              </w:rPr>
              <w:t xml:space="preserve"> your</w:t>
            </w:r>
            <w:r w:rsidRPr="003E0D7A">
              <w:rPr>
                <w:sz w:val="18"/>
                <w:szCs w:val="18"/>
              </w:rPr>
              <w:t xml:space="preserve"> electronic data during an outage</w:t>
            </w:r>
          </w:p>
        </w:tc>
        <w:tc>
          <w:tcPr>
            <w:tcW w:w="1727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3E0D7A">
              <w:rPr>
                <w:sz w:val="18"/>
                <w:szCs w:val="18"/>
              </w:rPr>
              <w:t xml:space="preserve">If the Portal allows it, submit </w:t>
            </w:r>
            <w:r>
              <w:rPr>
                <w:sz w:val="18"/>
                <w:szCs w:val="18"/>
              </w:rPr>
              <w:t xml:space="preserve">your </w:t>
            </w:r>
            <w:r w:rsidRPr="003E0D7A">
              <w:rPr>
                <w:sz w:val="18"/>
                <w:szCs w:val="18"/>
              </w:rPr>
              <w:t>electronic data during an outage.</w:t>
            </w:r>
          </w:p>
        </w:tc>
        <w:tc>
          <w:tcPr>
            <w:tcW w:w="1728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EDI </w:t>
            </w:r>
            <w:r w:rsidRPr="003E0D7A">
              <w:rPr>
                <w:sz w:val="18"/>
                <w:szCs w:val="18"/>
              </w:rPr>
              <w:t>allows it, submit</w:t>
            </w:r>
            <w:r>
              <w:rPr>
                <w:sz w:val="18"/>
                <w:szCs w:val="18"/>
              </w:rPr>
              <w:t xml:space="preserve"> your</w:t>
            </w:r>
            <w:r w:rsidRPr="003E0D7A">
              <w:rPr>
                <w:sz w:val="18"/>
                <w:szCs w:val="18"/>
              </w:rPr>
              <w:t xml:space="preserve"> electronic data during an outage</w:t>
            </w:r>
          </w:p>
        </w:tc>
      </w:tr>
      <w:tr w:rsidR="0060200A" w:rsidTr="009A403F">
        <w:tc>
          <w:tcPr>
            <w:tcW w:w="1546" w:type="dxa"/>
            <w:vMerge/>
            <w:shd w:val="clear" w:color="auto" w:fill="F2F2F2" w:themeFill="background1" w:themeFillShade="F2"/>
          </w:tcPr>
          <w:p w:rsidR="0060200A" w:rsidRDefault="0060200A" w:rsidP="009A403F">
            <w:pPr>
              <w:spacing w:after="280"/>
              <w:ind w:left="0" w:right="31" w:firstLine="0"/>
            </w:pPr>
          </w:p>
        </w:tc>
        <w:tc>
          <w:tcPr>
            <w:tcW w:w="1906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3E0D7A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 the applicable contingency paper forms and print two copies.</w:t>
            </w:r>
          </w:p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applicable, ensure to complete documentation required by Other Government Departments (OGDs)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3E0D7A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 the applicable contingency paper forms and print two copies.</w:t>
            </w:r>
          </w:p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applicable, ensure to complete documentation required by Other Government Departments (OGDs)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3E0D7A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 the Exporter Contingency form and print two copies.</w:t>
            </w:r>
          </w:p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applicable, ensure to complete documentation required by Other Government Departments (OGDs)</w:t>
            </w:r>
          </w:p>
        </w:tc>
        <w:tc>
          <w:tcPr>
            <w:tcW w:w="1728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 w:rsidRPr="003E0D7A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 the Exporter Contingency form and print two copies.</w:t>
            </w:r>
          </w:p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applicable, ensure to complete documentation required by Other Government Departments (OGDs)</w:t>
            </w:r>
          </w:p>
        </w:tc>
      </w:tr>
      <w:tr w:rsidR="0060200A" w:rsidTr="009A403F">
        <w:tc>
          <w:tcPr>
            <w:tcW w:w="1546" w:type="dxa"/>
            <w:vMerge/>
            <w:shd w:val="clear" w:color="auto" w:fill="F2F2F2" w:themeFill="background1" w:themeFillShade="F2"/>
          </w:tcPr>
          <w:p w:rsidR="0060200A" w:rsidRDefault="0060200A" w:rsidP="009A403F">
            <w:pPr>
              <w:spacing w:after="280"/>
              <w:ind w:left="0" w:right="31" w:firstLine="0"/>
            </w:pPr>
          </w:p>
        </w:tc>
        <w:tc>
          <w:tcPr>
            <w:tcW w:w="1906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the contingency forms at the Port of Report:</w:t>
            </w:r>
          </w:p>
          <w:p w:rsidR="0060200A" w:rsidRDefault="0060200A" w:rsidP="0060200A">
            <w:pPr>
              <w:pStyle w:val="ListParagraph"/>
              <w:numPr>
                <w:ilvl w:val="0"/>
                <w:numId w:val="1"/>
              </w:numPr>
              <w:spacing w:after="280"/>
              <w:ind w:right="31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 xml:space="preserve">If released, the BSO will stamp both copies. </w:t>
            </w:r>
          </w:p>
          <w:p w:rsidR="0060200A" w:rsidRDefault="0060200A" w:rsidP="0060200A">
            <w:pPr>
              <w:pStyle w:val="ListParagraph"/>
              <w:numPr>
                <w:ilvl w:val="0"/>
                <w:numId w:val="1"/>
              </w:numPr>
              <w:spacing w:after="280"/>
              <w:ind w:right="31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>If moving in-bond</w:t>
            </w:r>
            <w:r>
              <w:rPr>
                <w:sz w:val="18"/>
                <w:szCs w:val="18"/>
              </w:rPr>
              <w:t>, the BSO will stamp the reverse sides.</w:t>
            </w:r>
          </w:p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Retain the copies of your stamped Contingency forms.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the contingency forms at the Port of Report:</w:t>
            </w:r>
          </w:p>
          <w:p w:rsidR="0060200A" w:rsidRDefault="0060200A" w:rsidP="0060200A">
            <w:pPr>
              <w:pStyle w:val="ListParagraph"/>
              <w:numPr>
                <w:ilvl w:val="0"/>
                <w:numId w:val="1"/>
              </w:numPr>
              <w:spacing w:after="280"/>
              <w:ind w:right="31"/>
              <w:jc w:val="left"/>
              <w:rPr>
                <w:sz w:val="18"/>
                <w:szCs w:val="18"/>
              </w:rPr>
            </w:pPr>
            <w:r w:rsidRPr="003E0D7A">
              <w:rPr>
                <w:sz w:val="18"/>
                <w:szCs w:val="18"/>
              </w:rPr>
              <w:t xml:space="preserve">If released, the BSO will stamp both copies. </w:t>
            </w:r>
          </w:p>
          <w:p w:rsidR="0060200A" w:rsidRDefault="0060200A" w:rsidP="0060200A">
            <w:pPr>
              <w:pStyle w:val="ListParagraph"/>
              <w:numPr>
                <w:ilvl w:val="0"/>
                <w:numId w:val="1"/>
              </w:numPr>
              <w:spacing w:after="280"/>
              <w:ind w:right="31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>If moving in-bond, the BSO will stamp the reverse sides.</w:t>
            </w:r>
          </w:p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Retain the copies of your stamped Contingency forms.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the contingency forms at the Export Reporting Office:</w:t>
            </w:r>
          </w:p>
          <w:p w:rsidR="0060200A" w:rsidRDefault="0060200A" w:rsidP="0060200A">
            <w:pPr>
              <w:pStyle w:val="ListParagraph"/>
              <w:numPr>
                <w:ilvl w:val="0"/>
                <w:numId w:val="2"/>
              </w:numPr>
              <w:spacing w:after="280"/>
              <w:ind w:right="3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export can proceed, the BSO will stamp </w:t>
            </w:r>
            <w:r w:rsidR="00CE6567">
              <w:rPr>
                <w:sz w:val="18"/>
                <w:szCs w:val="18"/>
              </w:rPr>
              <w:t>both</w:t>
            </w:r>
            <w:r>
              <w:rPr>
                <w:sz w:val="18"/>
                <w:szCs w:val="18"/>
              </w:rPr>
              <w:t xml:space="preserve"> copies.</w:t>
            </w:r>
          </w:p>
          <w:p w:rsidR="0060200A" w:rsidRPr="00C95758" w:rsidRDefault="0060200A" w:rsidP="009A403F">
            <w:pPr>
              <w:pStyle w:val="ListParagraph"/>
              <w:spacing w:after="280"/>
              <w:ind w:left="360" w:right="31" w:firstLine="0"/>
              <w:jc w:val="left"/>
              <w:rPr>
                <w:sz w:val="18"/>
                <w:szCs w:val="18"/>
              </w:rPr>
            </w:pPr>
          </w:p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Retain the copies of your stamped Contingency forms.</w:t>
            </w:r>
          </w:p>
        </w:tc>
        <w:tc>
          <w:tcPr>
            <w:tcW w:w="1728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the contingency forms at the Export Reporting Office:</w:t>
            </w:r>
          </w:p>
          <w:p w:rsidR="0060200A" w:rsidRDefault="0060200A" w:rsidP="0060200A">
            <w:pPr>
              <w:pStyle w:val="ListParagraph"/>
              <w:numPr>
                <w:ilvl w:val="0"/>
                <w:numId w:val="2"/>
              </w:numPr>
              <w:spacing w:after="280"/>
              <w:ind w:right="31"/>
              <w:jc w:val="left"/>
              <w:rPr>
                <w:sz w:val="18"/>
                <w:szCs w:val="18"/>
              </w:rPr>
            </w:pPr>
            <w:r w:rsidRPr="00C95758">
              <w:rPr>
                <w:sz w:val="18"/>
                <w:szCs w:val="18"/>
              </w:rPr>
              <w:t>If the export can p</w:t>
            </w:r>
            <w:r w:rsidR="00CE6567">
              <w:rPr>
                <w:sz w:val="18"/>
                <w:szCs w:val="18"/>
              </w:rPr>
              <w:t>roceed, the BSO will stamp both</w:t>
            </w:r>
            <w:r w:rsidRPr="00C95758">
              <w:rPr>
                <w:sz w:val="18"/>
                <w:szCs w:val="18"/>
              </w:rPr>
              <w:t xml:space="preserve"> copies</w:t>
            </w:r>
            <w:r>
              <w:rPr>
                <w:sz w:val="18"/>
                <w:szCs w:val="18"/>
              </w:rPr>
              <w:t>.</w:t>
            </w:r>
          </w:p>
          <w:p w:rsidR="0060200A" w:rsidRPr="00C95758" w:rsidRDefault="0060200A" w:rsidP="009A403F">
            <w:pPr>
              <w:pStyle w:val="ListParagraph"/>
              <w:spacing w:after="280"/>
              <w:ind w:left="360" w:right="31" w:firstLine="0"/>
              <w:jc w:val="left"/>
              <w:rPr>
                <w:sz w:val="18"/>
                <w:szCs w:val="18"/>
              </w:rPr>
            </w:pPr>
          </w:p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Retain the copies of your stamped Contingency forms.</w:t>
            </w:r>
          </w:p>
        </w:tc>
      </w:tr>
      <w:tr w:rsidR="0060200A" w:rsidTr="009A403F">
        <w:tc>
          <w:tcPr>
            <w:tcW w:w="1546" w:type="dxa"/>
            <w:vMerge/>
            <w:shd w:val="clear" w:color="auto" w:fill="F2F2F2" w:themeFill="background1" w:themeFillShade="F2"/>
          </w:tcPr>
          <w:p w:rsidR="0060200A" w:rsidRDefault="0060200A" w:rsidP="009A403F">
            <w:pPr>
              <w:spacing w:after="280"/>
              <w:ind w:left="0" w:right="31" w:firstLine="0"/>
            </w:pPr>
          </w:p>
        </w:tc>
        <w:tc>
          <w:tcPr>
            <w:tcW w:w="1906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paper form presentation, more information or a referral to secondary may be requested.</w:t>
            </w:r>
          </w:p>
        </w:tc>
        <w:tc>
          <w:tcPr>
            <w:tcW w:w="1727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Upon paper form presentation, more information or a referral to </w:t>
            </w:r>
            <w:r>
              <w:rPr>
                <w:sz w:val="18"/>
                <w:szCs w:val="18"/>
              </w:rPr>
              <w:lastRenderedPageBreak/>
              <w:t>secondary may be requested.</w:t>
            </w:r>
          </w:p>
        </w:tc>
        <w:tc>
          <w:tcPr>
            <w:tcW w:w="1727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Upon paper form presentation, more information or a referral to </w:t>
            </w:r>
            <w:r>
              <w:rPr>
                <w:sz w:val="18"/>
                <w:szCs w:val="18"/>
              </w:rPr>
              <w:lastRenderedPageBreak/>
              <w:t>secondary may be requested.</w:t>
            </w:r>
          </w:p>
        </w:tc>
        <w:tc>
          <w:tcPr>
            <w:tcW w:w="1728" w:type="dxa"/>
          </w:tcPr>
          <w:p w:rsidR="0060200A" w:rsidRPr="00C95758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Upon paper form presentation, more information or a referral to </w:t>
            </w:r>
            <w:r>
              <w:rPr>
                <w:sz w:val="18"/>
                <w:szCs w:val="18"/>
              </w:rPr>
              <w:lastRenderedPageBreak/>
              <w:t>secondary may be requested.</w:t>
            </w:r>
          </w:p>
        </w:tc>
      </w:tr>
      <w:tr w:rsidR="0060200A" w:rsidTr="009A403F">
        <w:tc>
          <w:tcPr>
            <w:tcW w:w="1546" w:type="dxa"/>
            <w:vMerge w:val="restart"/>
            <w:shd w:val="clear" w:color="auto" w:fill="F2F2F2" w:themeFill="background1" w:themeFillShade="F2"/>
          </w:tcPr>
          <w:p w:rsidR="0060200A" w:rsidRDefault="0060200A" w:rsidP="009A403F">
            <w:pPr>
              <w:spacing w:after="280"/>
              <w:ind w:left="0" w:right="31" w:firstLine="0"/>
            </w:pPr>
            <w:r>
              <w:lastRenderedPageBreak/>
              <w:t>Post-Outage</w:t>
            </w:r>
          </w:p>
        </w:tc>
        <w:tc>
          <w:tcPr>
            <w:tcW w:w="1906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contingency forms will be accepted up until two hours following a system outage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contingency forms will be accepted up until two hours following a system outage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contingency forms will be accepted up until two hours following a system outage</w:t>
            </w:r>
          </w:p>
        </w:tc>
        <w:tc>
          <w:tcPr>
            <w:tcW w:w="1728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contingency forms will be accepted up until two hours following a system outage</w:t>
            </w:r>
          </w:p>
        </w:tc>
      </w:tr>
      <w:tr w:rsidR="0060200A" w:rsidTr="009A403F">
        <w:tc>
          <w:tcPr>
            <w:tcW w:w="1546" w:type="dxa"/>
            <w:vMerge/>
            <w:shd w:val="clear" w:color="auto" w:fill="F2F2F2" w:themeFill="background1" w:themeFillShade="F2"/>
          </w:tcPr>
          <w:p w:rsidR="0060200A" w:rsidRDefault="0060200A" w:rsidP="009A403F">
            <w:pPr>
              <w:spacing w:after="280"/>
              <w:ind w:left="0" w:right="31" w:firstLine="0"/>
            </w:pPr>
          </w:p>
        </w:tc>
        <w:tc>
          <w:tcPr>
            <w:tcW w:w="1906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 electronic information was submitted before or during an outage, users have 24 hours, starting when the Portal is available again, to submit their electronic declarations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 electronic information was submitted before or during an outage, users have 24 hours, starting when EDI is available again, to submit their electronic declarations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 electronic information was submitted before or during an outage, users have 24 hours, starting when the Portal is available again, to submit their electronic declarations</w:t>
            </w:r>
          </w:p>
        </w:tc>
        <w:tc>
          <w:tcPr>
            <w:tcW w:w="1728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 electronic information was submitted before or during an outage, users have 24 hours, starting when G7 EDI is available again, to submit their electronic declarations</w:t>
            </w:r>
          </w:p>
        </w:tc>
      </w:tr>
      <w:tr w:rsidR="0060200A" w:rsidTr="009A403F">
        <w:tc>
          <w:tcPr>
            <w:tcW w:w="1546" w:type="dxa"/>
            <w:vMerge/>
            <w:shd w:val="clear" w:color="auto" w:fill="F2F2F2" w:themeFill="background1" w:themeFillShade="F2"/>
          </w:tcPr>
          <w:p w:rsidR="0060200A" w:rsidRDefault="0060200A" w:rsidP="009A403F">
            <w:pPr>
              <w:spacing w:after="280"/>
              <w:ind w:left="0" w:right="31" w:firstLine="0"/>
            </w:pPr>
          </w:p>
        </w:tc>
        <w:tc>
          <w:tcPr>
            <w:tcW w:w="1906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electronic declarations submitted during an outage will receive an electronic message and/or release notification once the documentation and release request have been processed.</w:t>
            </w:r>
          </w:p>
        </w:tc>
        <w:tc>
          <w:tcPr>
            <w:tcW w:w="1727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60200A" w:rsidRDefault="0060200A" w:rsidP="009A403F">
            <w:pPr>
              <w:spacing w:after="280"/>
              <w:ind w:left="0" w:right="3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electronic declarations submitted during an outage will receive an electronic message and/or release notification once the documentation and release request have been processed.</w:t>
            </w:r>
          </w:p>
        </w:tc>
      </w:tr>
      <w:tr w:rsidR="0060200A" w:rsidRPr="00E41369" w:rsidTr="009A403F">
        <w:trPr>
          <w:trHeight w:val="268"/>
        </w:trPr>
        <w:tc>
          <w:tcPr>
            <w:tcW w:w="8634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60200A" w:rsidRPr="00E96670" w:rsidRDefault="0060200A" w:rsidP="00E96670">
            <w:pPr>
              <w:spacing w:after="160" w:line="259" w:lineRule="auto"/>
              <w:ind w:left="360" w:firstLine="0"/>
              <w:jc w:val="left"/>
              <w:rPr>
                <w:highlight w:val="yellow"/>
                <w:lang w:val="en"/>
              </w:rPr>
            </w:pPr>
            <w:r w:rsidRPr="00C95758">
              <w:rPr>
                <w:b/>
              </w:rPr>
              <w:t>Important Note</w:t>
            </w:r>
            <w:r>
              <w:t xml:space="preserve">: </w:t>
            </w:r>
            <w:r w:rsidR="00E96670" w:rsidRPr="00E96670">
              <w:rPr>
                <w:lang w:val="en"/>
              </w:rPr>
              <w:t>No monetary penalties will be issued to external clients for failure to transmit required data during a scheduled or an unscheduled outage and for the 2 hours following system resumption.</w:t>
            </w:r>
            <w:bookmarkStart w:id="0" w:name="_GoBack"/>
            <w:bookmarkEnd w:id="0"/>
          </w:p>
        </w:tc>
      </w:tr>
    </w:tbl>
    <w:p w:rsidR="00F36D8F" w:rsidRDefault="00F36D8F"/>
    <w:sectPr w:rsidR="00F36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160"/>
    <w:multiLevelType w:val="hybridMultilevel"/>
    <w:tmpl w:val="5A3E69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706CC"/>
    <w:multiLevelType w:val="hybridMultilevel"/>
    <w:tmpl w:val="D34EF9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54E7"/>
    <w:multiLevelType w:val="multilevel"/>
    <w:tmpl w:val="AF68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0A"/>
    <w:rsid w:val="00496FB4"/>
    <w:rsid w:val="0060200A"/>
    <w:rsid w:val="00AE7D22"/>
    <w:rsid w:val="00CE6567"/>
    <w:rsid w:val="00E96670"/>
    <w:rsid w:val="00F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D672"/>
  <w15:chartTrackingRefBased/>
  <w15:docId w15:val="{DD5CF17B-D2E6-4B12-A368-D2664C42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0A"/>
    <w:pPr>
      <w:spacing w:after="16" w:line="247" w:lineRule="auto"/>
      <w:ind w:left="1451" w:hanging="10"/>
      <w:jc w:val="both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00A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Isabelle</dc:creator>
  <cp:keywords/>
  <dc:description/>
  <cp:lastModifiedBy>Pouliot, Dave</cp:lastModifiedBy>
  <cp:revision>3</cp:revision>
  <dcterms:created xsi:type="dcterms:W3CDTF">2020-06-19T18:23:00Z</dcterms:created>
  <dcterms:modified xsi:type="dcterms:W3CDTF">2022-06-17T13:00:00Z</dcterms:modified>
</cp:coreProperties>
</file>